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object w:dxaOrig="3786" w:dyaOrig="2834">
          <v:rect xmlns:o="urn:schemas-microsoft-com:office:office" xmlns:v="urn:schemas-microsoft-com:vml" id="rectole0000000000" style="width:189.300000pt;height:141.7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  <w:r>
        <w:object w:dxaOrig="4046" w:dyaOrig="2096">
          <v:rect xmlns:o="urn:schemas-microsoft-com:office:office" xmlns:v="urn:schemas-microsoft-com:vml" id="rectole0000000001" style="width:202.300000pt;height:104.800000pt" o:preferrelative="t" o:ole="">
            <o:lock v:ext="edit"/>
            <v:imagedata xmlns:r="http://schemas.openxmlformats.org/officeDocument/2006/relationships" r:id="docRId3" o:title=""/>
          </v:rect>
          <o:OLEObject xmlns:r="http://schemas.openxmlformats.org/officeDocument/2006/relationships" xmlns:o="urn:schemas-microsoft-com:office:office" Type="Embed" ProgID="StaticMetafile" DrawAspect="Content" ObjectID="0000000001" ShapeID="rectole0000000001" r:id="docRId2"/>
        </w:object>
      </w:r>
    </w:p>
    <w:p>
      <w:pPr>
        <w:spacing w:before="0" w:after="20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3C78D8"/>
          <w:spacing w:val="0"/>
          <w:position w:val="0"/>
          <w:sz w:val="28"/>
          <w:shd w:fill="auto" w:val="clear"/>
        </w:rPr>
      </w:pPr>
    </w:p>
    <w:p>
      <w:pPr>
        <w:spacing w:before="0" w:after="200" w:line="240"/>
        <w:ind w:right="0" w:left="0" w:firstLine="0"/>
        <w:jc w:val="center"/>
        <w:rPr>
          <w:rFonts w:ascii="Calibri" w:hAnsi="Calibri" w:cs="Calibri" w:eastAsia="Calibri"/>
          <w:b/>
          <w:color w:val="3C78D8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3C78D8"/>
          <w:spacing w:val="0"/>
          <w:position w:val="0"/>
          <w:sz w:val="28"/>
          <w:shd w:fill="auto" w:val="clear"/>
        </w:rPr>
        <w:t xml:space="preserve">CONVOCATORIA DE MOVILIDAD ERASMUS+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El CPD "Maribel Gallardo" inicia una nueva convocatoria para participar en un proyecto de movilidad Erasmus+ en el curso 2026/2027. Este proyecto está dirigido al alumnado de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  <w:t xml:space="preserve">5º y 6º de todas las especialidades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Se ofertan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  <w:t xml:space="preserve">20 plazas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repartidas entre las especialidades: 5 plazas para Danza Clásica, 5 para Danza Contemporánea, 5 para Danza Española y 5 para Baile Flamenco. 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El proyecto de movilidad Erasmus+ consiste en una beca para recibir formación en un centro europeo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de acogida,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acompañados por profesorado del centro. La beca incluye desplazamiento, alojamiento, manutención y seguros. 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Nuestro proyecto se titula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  <w:t xml:space="preserve">“Pasos compartidos: danza, educación e intercambio cultural”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; y persigue los siguientes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  <w:t xml:space="preserve">objetivos: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5"/>
        </w:numPr>
        <w:spacing w:before="0" w:after="200" w:line="276"/>
        <w:ind w:right="0" w:left="720" w:hanging="36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Desarrollar un intercambio cultural y artístico a través de la danza.</w:t>
      </w:r>
    </w:p>
    <w:p>
      <w:pPr>
        <w:numPr>
          <w:ilvl w:val="0"/>
          <w:numId w:val="5"/>
        </w:numPr>
        <w:spacing w:before="0" w:after="200" w:line="276"/>
        <w:ind w:right="0" w:left="720" w:hanging="36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Mejorar la competencia lingüística del alumnado.</w:t>
      </w:r>
    </w:p>
    <w:p>
      <w:pPr>
        <w:numPr>
          <w:ilvl w:val="0"/>
          <w:numId w:val="5"/>
        </w:numPr>
        <w:spacing w:before="0" w:after="200" w:line="276"/>
        <w:ind w:right="0" w:left="720" w:hanging="36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Desarrollar competencias académicas, profesionales y personales en un contexto internacional, para una formación integral del alumnado.</w:t>
      </w:r>
    </w:p>
    <w:p>
      <w:pPr>
        <w:numPr>
          <w:ilvl w:val="0"/>
          <w:numId w:val="5"/>
        </w:numPr>
        <w:spacing w:before="0" w:after="200" w:line="276"/>
        <w:ind w:right="0" w:left="720" w:hanging="36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Favorecer la igualdad de oportunidades en el ámbito educativo.</w:t>
      </w:r>
    </w:p>
    <w:p>
      <w:pPr>
        <w:numPr>
          <w:ilvl w:val="0"/>
          <w:numId w:val="5"/>
        </w:numPr>
        <w:spacing w:before="0" w:after="200" w:line="276"/>
        <w:ind w:right="0" w:left="720" w:hanging="36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Impulsar la innovación educativa mediante la incorporación de metodologías, estrategias y enfoques pedagógicos que mejoren los procesos de enseñanza y aprendizaje.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7"/>
        </w:numPr>
        <w:spacing w:before="0" w:after="200" w:line="276"/>
        <w:ind w:right="0" w:left="720" w:hanging="36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REQUISITOS DE PARTICIPACIÓN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El alumnado interesado en participar deberá reunir los siguientes requisitos: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-Pertenecer a los cursos a los que va destinado el proyecto (5º y 6º de Danza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Clásica, Danza Contemporánea, Danza Española y Baile Flamenco)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.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-Tener de nota media de expediente académico del curso anter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ior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mínimo 7. 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-Poseer titulación acreditativa de inglés (o se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valorará el dominio del idioma. Ver Anexo I)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. 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-Tene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r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un perfil competitivo.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9"/>
        </w:numPr>
        <w:spacing w:before="0" w:after="200" w:line="276"/>
        <w:ind w:right="0" w:left="720" w:hanging="36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PROCESO SELECTIVO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El proceso selectivo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se llevará a cabo mediante una comisión formada por la directora del centro, doña Mónica González, y las coordinadoras del proyecto Erasmus+, doña Raquel Torrejón y doña Marta Alfama, y</w:t>
      </w:r>
      <w:r>
        <w:rPr>
          <w:rFonts w:ascii="Times New Roman" w:hAnsi="Times New Roman" w:cs="Times New Roman" w:eastAsia="Times New Roman"/>
          <w:color w:val="FF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consistirá en una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valoración del expediente académico, la documentación entregada por el alumnado, así como otros aspectos que recoge el baremo (ver Anexo II). 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Se publicará el baremo y el alumnado seleccionado con carácter provisional, contando con 5 días hábiles para alegaciones. Por último, se publicará el listado de alumnado seleccionado definitivo. 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11"/>
        </w:numPr>
        <w:spacing w:before="0" w:after="200" w:line="276"/>
        <w:ind w:right="0" w:left="720" w:hanging="36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DOCUMENTACIÓN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La documentación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necesaria para participar en el proyecto de movilidad Erasmus+, es la siguiente: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FF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-Documento de solicitud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FF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-Carta de motivación.</w:t>
      </w:r>
      <w:r>
        <w:rPr>
          <w:rFonts w:ascii="Times New Roman" w:hAnsi="Times New Roman" w:cs="Times New Roman" w:eastAsia="Times New Roman"/>
          <w:color w:val="FF0000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-Expediente académico.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-Documento acreditativo de idioma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inglés (o vídeo anexo I).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FF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-Documento que acredite ser beneficiario de alguna beca o ayuda como subsidios, Ingreso Mínimo Vital, familia numerosa, etc. 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Esta documentación deberá entregarse en el correo: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  <w:t xml:space="preserve">erasmus@conservatoriodanzacadiz.es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La fecha límite de entrega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será el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9 de</w:t>
      </w:r>
      <w:r>
        <w:rPr>
          <w:rFonts w:ascii="Times New Roman" w:hAnsi="Times New Roman" w:cs="Times New Roman" w:eastAsia="Times New Roman"/>
          <w:b/>
          <w:color w:val="FF0000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octubre a las 23:59.</w:t>
      </w:r>
    </w:p>
    <w:p>
      <w:pPr>
        <w:spacing w:before="0" w:after="20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Una vez terminado el proceso, se publicará una lista de admitidos y excluidos provisional en el tablón del centro destinado a tal efecto el día 15 de octubre. Los excluidos tendrán un plazo de 5 días hábiles (del 16 al 22 de octubre) para la subsanación de errores y/o alegaciones. Concluido el plazo, se publicará el alumnado seleccionado definitivo el 23 de octubre, y se creará una bolsa para posibles sustituciones. 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ANEXO I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El alumnado que no cuente con titulación acreditativa de idiomas, deberá enviar un vídeo-presentación en inglés, respondiendo a las siguientes preguntas: 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36"/>
          <w:shd w:fill="auto" w:val="clear"/>
        </w:rPr>
      </w:pPr>
    </w:p>
    <w:p>
      <w:pPr>
        <w:numPr>
          <w:ilvl w:val="0"/>
          <w:numId w:val="15"/>
        </w:numPr>
        <w:spacing w:before="126" w:after="160" w:line="240"/>
        <w:ind w:right="0" w:left="502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36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6"/>
          <w:shd w:fill="auto" w:val="clear"/>
          <w:vertAlign w:val="superscript"/>
        </w:rPr>
        <w:t xml:space="preserve">Can you introduce yourself and tell us about your dance background?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6"/>
          <w:shd w:fill="auto" w:val="clear"/>
        </w:rPr>
        <w:t xml:space="preserve"> </w:t>
      </w:r>
    </w:p>
    <w:p>
      <w:pPr>
        <w:numPr>
          <w:ilvl w:val="0"/>
          <w:numId w:val="15"/>
        </w:numPr>
        <w:spacing w:before="0" w:after="160" w:line="240"/>
        <w:ind w:right="0" w:left="502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36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6"/>
          <w:shd w:fill="auto" w:val="clear"/>
          <w:vertAlign w:val="superscript"/>
        </w:rPr>
        <w:t xml:space="preserve">Why do you want to participate in the Erasmus program?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6"/>
          <w:shd w:fill="auto" w:val="clear"/>
        </w:rPr>
        <w:t xml:space="preserve"> </w:t>
      </w:r>
    </w:p>
    <w:p>
      <w:pPr>
        <w:numPr>
          <w:ilvl w:val="0"/>
          <w:numId w:val="15"/>
        </w:numPr>
        <w:spacing w:before="0" w:after="160" w:line="240"/>
        <w:ind w:right="0" w:left="502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36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6"/>
          <w:shd w:fill="auto" w:val="clear"/>
          <w:vertAlign w:val="superscript"/>
        </w:rPr>
        <w:t xml:space="preserve">What do you expect to learn from this international experience?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6"/>
          <w:shd w:fill="auto" w:val="clear"/>
        </w:rPr>
        <w:t xml:space="preserve"> </w:t>
      </w:r>
    </w:p>
    <w:p>
      <w:pPr>
        <w:numPr>
          <w:ilvl w:val="0"/>
          <w:numId w:val="15"/>
        </w:numPr>
        <w:spacing w:before="0" w:after="160" w:line="240"/>
        <w:ind w:right="0" w:left="502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36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6"/>
          <w:shd w:fill="auto" w:val="clear"/>
          <w:vertAlign w:val="superscript"/>
        </w:rPr>
        <w:t xml:space="preserve">How do you usually prepare before a performance?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6"/>
          <w:shd w:fill="auto" w:val="clear"/>
        </w:rPr>
        <w:t xml:space="preserve"> </w:t>
      </w:r>
    </w:p>
    <w:p>
      <w:pPr>
        <w:numPr>
          <w:ilvl w:val="0"/>
          <w:numId w:val="15"/>
        </w:numPr>
        <w:spacing w:before="0" w:after="200" w:line="276"/>
        <w:ind w:right="0" w:left="502" w:hanging="36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36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6"/>
          <w:shd w:fill="auto" w:val="clear"/>
          <w:vertAlign w:val="superscript"/>
        </w:rPr>
        <w:t xml:space="preserve">Have you ever worked with people from other countries?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ANEXO II BAREMO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0000" w:val="clear"/>
        </w:rPr>
      </w:pPr>
    </w:p>
    <w:tbl>
      <w:tblPr>
        <w:tblInd w:w="100" w:type="dxa"/>
      </w:tblPr>
      <w:tblGrid>
        <w:gridCol w:w="4260"/>
        <w:gridCol w:w="4124"/>
      </w:tblGrid>
      <w:tr>
        <w:trPr>
          <w:trHeight w:val="1" w:hRule="atLeast"/>
          <w:jc w:val="left"/>
        </w:trPr>
        <w:tc>
          <w:tcPr>
            <w:tcW w:w="8384" w:type="dxa"/>
            <w:gridSpan w:val="2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b6d7a8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BAREMO PARA SELECCIÓN DEL ALUMNADO</w:t>
            </w:r>
          </w:p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426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93c47d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Expediente académico *</w:t>
            </w:r>
          </w:p>
        </w:tc>
        <w:tc>
          <w:tcPr>
            <w:tcW w:w="41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93c47d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 3 puntos</w:t>
            </w:r>
          </w:p>
        </w:tc>
      </w:tr>
      <w:tr>
        <w:trPr>
          <w:trHeight w:val="1" w:hRule="atLeast"/>
          <w:jc w:val="left"/>
        </w:trPr>
        <w:tc>
          <w:tcPr>
            <w:tcW w:w="426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auto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Nota media 7</w:t>
            </w:r>
          </w:p>
        </w:tc>
        <w:tc>
          <w:tcPr>
            <w:tcW w:w="41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auto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 punto</w:t>
            </w:r>
          </w:p>
        </w:tc>
      </w:tr>
      <w:tr>
        <w:trPr>
          <w:trHeight w:val="1" w:hRule="atLeast"/>
          <w:jc w:val="left"/>
        </w:trPr>
        <w:tc>
          <w:tcPr>
            <w:tcW w:w="426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auto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Nota media 8</w:t>
            </w:r>
          </w:p>
        </w:tc>
        <w:tc>
          <w:tcPr>
            <w:tcW w:w="41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auto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 puntos</w:t>
            </w:r>
          </w:p>
        </w:tc>
      </w:tr>
      <w:tr>
        <w:trPr>
          <w:trHeight w:val="1" w:hRule="atLeast"/>
          <w:jc w:val="left"/>
        </w:trPr>
        <w:tc>
          <w:tcPr>
            <w:tcW w:w="426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auto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Nota media 9-10</w:t>
            </w:r>
          </w:p>
        </w:tc>
        <w:tc>
          <w:tcPr>
            <w:tcW w:w="41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auto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 puntos</w:t>
            </w:r>
          </w:p>
        </w:tc>
      </w:tr>
      <w:tr>
        <w:trPr>
          <w:trHeight w:val="1" w:hRule="atLeast"/>
          <w:jc w:val="left"/>
        </w:trPr>
        <w:tc>
          <w:tcPr>
            <w:tcW w:w="426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93c47d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Habilidad lingüística</w:t>
            </w:r>
          </w:p>
        </w:tc>
        <w:tc>
          <w:tcPr>
            <w:tcW w:w="41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93c47d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3 puntos</w:t>
            </w:r>
          </w:p>
        </w:tc>
      </w:tr>
      <w:tr>
        <w:trPr>
          <w:trHeight w:val="1" w:hRule="atLeast"/>
          <w:jc w:val="left"/>
        </w:trPr>
        <w:tc>
          <w:tcPr>
            <w:tcW w:w="426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Nivel A2 </w:t>
            </w:r>
          </w:p>
        </w:tc>
        <w:tc>
          <w:tcPr>
            <w:tcW w:w="41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0,50 puntos</w:t>
            </w:r>
          </w:p>
        </w:tc>
      </w:tr>
      <w:tr>
        <w:trPr>
          <w:trHeight w:val="1" w:hRule="atLeast"/>
          <w:jc w:val="left"/>
        </w:trPr>
        <w:tc>
          <w:tcPr>
            <w:tcW w:w="426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Nivel B1 </w:t>
            </w:r>
          </w:p>
        </w:tc>
        <w:tc>
          <w:tcPr>
            <w:tcW w:w="41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 punto</w:t>
            </w:r>
          </w:p>
        </w:tc>
      </w:tr>
      <w:tr>
        <w:trPr>
          <w:trHeight w:val="1" w:hRule="atLeast"/>
          <w:jc w:val="left"/>
        </w:trPr>
        <w:tc>
          <w:tcPr>
            <w:tcW w:w="426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Nivel B2 </w:t>
            </w:r>
          </w:p>
        </w:tc>
        <w:tc>
          <w:tcPr>
            <w:tcW w:w="41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 puntos</w:t>
            </w:r>
          </w:p>
        </w:tc>
      </w:tr>
      <w:tr>
        <w:trPr>
          <w:trHeight w:val="1" w:hRule="atLeast"/>
          <w:jc w:val="left"/>
        </w:trPr>
        <w:tc>
          <w:tcPr>
            <w:tcW w:w="426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Nivel C1 </w:t>
            </w:r>
          </w:p>
        </w:tc>
        <w:tc>
          <w:tcPr>
            <w:tcW w:w="41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 puntos</w:t>
            </w:r>
          </w:p>
        </w:tc>
      </w:tr>
      <w:tr>
        <w:trPr>
          <w:trHeight w:val="1" w:hRule="atLeast"/>
          <w:jc w:val="left"/>
        </w:trPr>
        <w:tc>
          <w:tcPr>
            <w:tcW w:w="426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En caso de no contar con documentación acreditativa, se valorará el nivel de inglés a través de un vídeo presentación. </w:t>
            </w:r>
          </w:p>
        </w:tc>
        <w:tc>
          <w:tcPr>
            <w:tcW w:w="41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Hasta 3 puntos</w:t>
            </w:r>
          </w:p>
        </w:tc>
      </w:tr>
      <w:tr>
        <w:trPr>
          <w:trHeight w:val="1" w:hRule="atLeast"/>
          <w:jc w:val="left"/>
        </w:trPr>
        <w:tc>
          <w:tcPr>
            <w:tcW w:w="426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93c47d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Perfil competitivo</w:t>
            </w:r>
          </w:p>
        </w:tc>
        <w:tc>
          <w:tcPr>
            <w:tcW w:w="41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93c47d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3 puntos</w:t>
            </w:r>
          </w:p>
        </w:tc>
      </w:tr>
      <w:tr>
        <w:trPr>
          <w:trHeight w:val="1" w:hRule="atLeast"/>
          <w:jc w:val="left"/>
        </w:trPr>
        <w:tc>
          <w:tcPr>
            <w:tcW w:w="426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Informe del tutor/a para conocer su capacidad de trabajo en equipo, resolución de conflictos, respeto, autonomía, esfuerzo, etc. </w:t>
            </w:r>
          </w:p>
        </w:tc>
        <w:tc>
          <w:tcPr>
            <w:tcW w:w="41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Hasta 1,5 puntos</w:t>
            </w:r>
          </w:p>
        </w:tc>
      </w:tr>
      <w:tr>
        <w:trPr>
          <w:trHeight w:val="1" w:hRule="atLeast"/>
          <w:jc w:val="left"/>
        </w:trPr>
        <w:tc>
          <w:tcPr>
            <w:tcW w:w="426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Carta de motivación para conocer sus expectativas, intereses, madurez, etc. </w:t>
            </w:r>
          </w:p>
        </w:tc>
        <w:tc>
          <w:tcPr>
            <w:tcW w:w="41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Hasta 1,5 puntos</w:t>
            </w:r>
          </w:p>
        </w:tc>
      </w:tr>
      <w:tr>
        <w:trPr>
          <w:trHeight w:val="1" w:hRule="atLeast"/>
          <w:jc w:val="left"/>
        </w:trPr>
        <w:tc>
          <w:tcPr>
            <w:tcW w:w="426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93c47d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Apoyo a la inclusión</w:t>
            </w:r>
          </w:p>
        </w:tc>
        <w:tc>
          <w:tcPr>
            <w:tcW w:w="41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93c47d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1 punto</w:t>
            </w:r>
          </w:p>
        </w:tc>
      </w:tr>
      <w:tr>
        <w:trPr>
          <w:trHeight w:val="1" w:hRule="atLeast"/>
          <w:jc w:val="left"/>
        </w:trPr>
        <w:tc>
          <w:tcPr>
            <w:tcW w:w="426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Valoración de la documentación acreditativa de beneficiario de ayudas o becas. </w:t>
            </w:r>
          </w:p>
        </w:tc>
        <w:tc>
          <w:tcPr>
            <w:tcW w:w="41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 punto</w:t>
            </w:r>
          </w:p>
        </w:tc>
      </w:tr>
    </w:tbl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0000" w:val="clear"/>
        </w:rPr>
      </w:pP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*En caso de empate se tendrá en cuenta la nota más alta de la asignatura troncal de la especialidad. Si persiste el empate, la nota más alta en el último curso. 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num w:numId="5">
    <w:abstractNumId w:val="24"/>
  </w:num>
  <w:num w:numId="7">
    <w:abstractNumId w:val="18"/>
  </w:num>
  <w:num w:numId="9">
    <w:abstractNumId w:val="12"/>
  </w:num>
  <w:num w:numId="11">
    <w:abstractNumId w:val="6"/>
  </w:num>
  <w:num w:numId="15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media/image0.wmf" Id="docRId1" Type="http://schemas.openxmlformats.org/officeDocument/2006/relationships/image" /><Relationship Target="media/image1.wmf" Id="docRId3" Type="http://schemas.openxmlformats.org/officeDocument/2006/relationships/image" /><Relationship Target="styles.xml" Id="docRId5" Type="http://schemas.openxmlformats.org/officeDocument/2006/relationships/styles" /><Relationship Target="embeddings/oleObject0.bin" Id="docRId0" Type="http://schemas.openxmlformats.org/officeDocument/2006/relationships/oleObject" /><Relationship Target="embeddings/oleObject1.bin" Id="docRId2" Type="http://schemas.openxmlformats.org/officeDocument/2006/relationships/oleObject" /><Relationship Target="numbering.xml" Id="docRId4" Type="http://schemas.openxmlformats.org/officeDocument/2006/relationships/numbering" /></Relationships>
</file>